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0463D" w:rsidRPr="0060463D" w:rsidRDefault="0060463D" w:rsidP="0060463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D0000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b/>
          <w:bCs/>
          <w:color w:val="4D0000"/>
          <w:sz w:val="28"/>
          <w:szCs w:val="28"/>
          <w:lang w:eastAsia="ru-RU"/>
        </w:rPr>
        <w:fldChar w:fldCharType="begin"/>
      </w:r>
      <w:r w:rsidRPr="0060463D">
        <w:rPr>
          <w:rFonts w:ascii="Times New Roman" w:eastAsia="Times New Roman" w:hAnsi="Times New Roman" w:cs="Times New Roman"/>
          <w:b/>
          <w:bCs/>
          <w:color w:val="4D0000"/>
          <w:sz w:val="28"/>
          <w:szCs w:val="28"/>
          <w:lang w:eastAsia="ru-RU"/>
        </w:rPr>
        <w:instrText xml:space="preserve"> HYPERLINK "https://psmetodiki.ru/index.php/doshkol/mezhlichnostnye-otnosheniya/145-sotsiometricheskaya-metodika-dva-domika-t-d-martsinkovskaya" </w:instrText>
      </w:r>
      <w:r w:rsidRPr="0060463D">
        <w:rPr>
          <w:rFonts w:ascii="Times New Roman" w:eastAsia="Times New Roman" w:hAnsi="Times New Roman" w:cs="Times New Roman"/>
          <w:b/>
          <w:bCs/>
          <w:color w:val="4D0000"/>
          <w:sz w:val="28"/>
          <w:szCs w:val="28"/>
          <w:lang w:eastAsia="ru-RU"/>
        </w:rPr>
        <w:fldChar w:fldCharType="separate"/>
      </w:r>
      <w:r w:rsidRPr="0060463D">
        <w:rPr>
          <w:rFonts w:ascii="Times New Roman" w:eastAsia="Times New Roman" w:hAnsi="Times New Roman" w:cs="Times New Roman"/>
          <w:b/>
          <w:bCs/>
          <w:color w:val="4D0000"/>
          <w:sz w:val="28"/>
          <w:szCs w:val="28"/>
          <w:u w:val="single"/>
          <w:lang w:eastAsia="ru-RU"/>
        </w:rPr>
        <w:t>Социометрическая методика "Два домика" (Т.Д. Марцинковская)</w:t>
      </w:r>
      <w:r w:rsidRPr="0060463D">
        <w:rPr>
          <w:rFonts w:ascii="Times New Roman" w:eastAsia="Times New Roman" w:hAnsi="Times New Roman" w:cs="Times New Roman"/>
          <w:b/>
          <w:bCs/>
          <w:color w:val="4D0000"/>
          <w:sz w:val="28"/>
          <w:szCs w:val="28"/>
          <w:lang w:eastAsia="ru-RU"/>
        </w:rPr>
        <w:fldChar w:fldCharType="end"/>
      </w:r>
    </w:p>
    <w:p w:rsidR="0060463D" w:rsidRPr="0060463D" w:rsidRDefault="0060463D" w:rsidP="00604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00810"/>
          <w:sz w:val="28"/>
          <w:szCs w:val="28"/>
          <w:lang w:eastAsia="ru-RU"/>
        </w:rPr>
      </w:pP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Социометрические методики предназначены для изучения социальных взаимодействий и отношений в группах. Они помогают выявить, как дети взаимодействуют друг с другом, кто является лидером, кто – изолирован, какие есть группы и каковы динамика и структура отношений внутри группы. Такие методики предоставляют ценные данные о межличностных отношениях и групповом поведении, что может быть полезно в образовательном процессе.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Цель: </w:t>
      </w: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определить круг значимого общения ребенка, особенности взаимоотношений в группе, выявление симпатий к членам. Диагностика межличностных отношений детей дошкольного возраста.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Педагог-психолог может использовать социометрические методики для различных целей. Во-первых, они помогают выявить скрытые социальные проблемы, такие как </w:t>
      </w:r>
      <w:proofErr w:type="spellStart"/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буллинг</w:t>
      </w:r>
      <w:proofErr w:type="spellEnd"/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или одиночество. Понимание того, кто из учеников чувствует себя изолированным или на кого направлена агрессия, позволяет принять меры для улучшения социального климата в классе. Например, если социометрический анализ показывает, что определённый ученик испытывает трудности в установлении контактов и взаимодействии с одногруппниками, психолог может организовать специальные мероприятия или тренинги для улучшения социализации и интеграции этого ребенка в коллектив. Во-вторых, социометрические методики помогают в формировании рабочих групп для проектной деятельности. Знание того, как ученики взаимодействуют друг с другом, позволяет педагогу создавать более сбалансированные и продуктивные группы, учитывая интересы и потребности каждого. Это способствует более эффективной работе в группах и улучшает результаты учебной деятельности. Кроме того, социометрия может быть полезна для развития лидерских качеств и создания позитивного учебного окружения. В целом, социометрические методики предоставляют инструмент для лучшего понимания социальных процессов в группе и эффективного управления социально-педагогическим процессом, помогая создать более гармоничную и продуктивную воспитательную среду.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Оборудование:</w:t>
      </w: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Лист бумаги, на котором нарисованы два дома. Один из них – большой красивый, красного цвета, а другой – маленький, черного цвета.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Инструкция:</w:t>
      </w: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«Посмотри на эти домики. Представь себе, что красный домик принадлежит тебе, в нем много красивых игрушек, и ты можешь пригласить к себе всех, кого захочешь. А в черном домике игрушек совсем нет. Подумай и скажи, кого из ребят своей группы ты пригласил бы к себе, а кого поселил бы в черном домике».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Ход исследования: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процессе исследования педагог-психолог индивидуально беседует с каждым из детей, а воспитатель решает вопросы дисциплины, то есть “присматривает” </w:t>
      </w: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за ребятами, которые либо уже выполнили задания методики и освободились, либо ждут свой очереди.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Взрослый записывает, кто, где поселится, затем спрашивает, не хочет ли ребенок поменять кого-нибудь местами, не забыл ли кого-нибудь.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Если воспитательная группа насчитывает 10–15 человек, ребенку предлагают сделать до 3 положительных и отрицательных выбора. Если в группе от 16 до 25 человек – до 5 выборов. В том случае, если ребенок не желает никого выбирать, воспитателю не стоит настаивать на принятии им решения.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Обработка и интерпретация результатов: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Ответы детей заносятся в специальную таблицу (матрицу), в которой фамилии ребят расположены по алфавиту. Таким образом, каждому воспитаннику присваивается порядковый номер, который должен быть одним и тем же при проведении других вариантов социометрического исследования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Условные обозначения для </w:t>
      </w:r>
      <w:proofErr w:type="spellStart"/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социоматрицы</w:t>
      </w:r>
      <w:proofErr w:type="spellEnd"/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+ – положительный выбор (ответ на первый вопрос)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– отрицательный выбор (ответ на второй вопрос)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Определение социометрического статуса. Сумма отрицательных и положительных ответов, полученных каждым ребенком, позволяет выявить его положение в группе (социометрический статус</w:t>
      </w:r>
      <w:proofErr w:type="gramStart"/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).Чтобы</w:t>
      </w:r>
      <w:proofErr w:type="gramEnd"/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определить статус ребенка в группе, изначально необходимо вычислить среднюю сумму положительных выборов (ССПВ), которая является своеобразным ориентиром распределения мест в иерархии коллектива: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ССПВ = общая сумма положительных выборов/ количество детей в группе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Выделяют следующие типы социометрического статуса: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      “Популярные” (“звезды”) – дети, получившие в 2 раза больше положительных выборов от средней суммы положительных выборов.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      “Предпочитаемые” – дети, получившие среднее и выше среднего значения положительного выбора (до уровня показателя “звезды”).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      “Пренебрегаемые” или «оттесненные»– дети, получившие меньше среднего значения положительного выбора.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      “Изолированные” – дети, не получившие ни положительных, ни отрицательных выборов (то есть остаются незамеченными своими сверстниками).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      “Отвергаемые” – дети, получившие только отрицательные выборы.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 Не всякая группа имеет четкую структуру межличностных отношений, в которой ярко выражены как “звезды”, так и “отверженные”. Иногда дети получают примерно равное количество положительных выборов, что свидетельствует о правильной стратегии воспитания и формирования межличностных отношений в детском коллективе. Нередко понятие социометрической “звезды” смешивается с понятием лидера. Это неверно, так как здесь не учитывается, что “звездность” – показатель эмоциональной притягательности человека, хорошего отношения к нему со стороны товарищей. Ребенок может стать социометрической “звездой”, потому что красивый или дает конфеты, а не в силу личностных качеств, которые ценятся в человеке (честный, добрый и т. д.).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Лидерство же – это процесс реального главенствования одного над другим, показатель действительного влияния того или иного члена группы на сверстников. Поэтому неудивительно, что лидером и “звездой” могут быть разные дети: ведь для завоевания положения “звезды” и положения лидера нужны различные качества личности. Например, лидер должен обладать организаторскими способностями, которые могут отсутствовать у “звезды”.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Опираясь на данные социометрии, можно определить уровень благополучия взаимоотношений группы: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      Высокий уровень благополучия взаимоотношений фиксируется в том случае, если в группе больше детей с первой и второй статусной категорией.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      Средний уровень фиксируется тогда, когда в двух первых и трех последних группах число лиц примерно одинаково.</w:t>
      </w:r>
    </w:p>
    <w:p w:rsidR="0060463D" w:rsidRPr="0060463D" w:rsidRDefault="0060463D" w:rsidP="0060463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0463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      Низкий уровень отмечается при преобладании в группе лиц с низким статусом (“пренебрегаемые”, “изолированные” и “отвергаемые”)</w:t>
      </w:r>
    </w:p>
    <w:bookmarkEnd w:id="0"/>
    <w:p w:rsidR="00F564CA" w:rsidRPr="0060463D" w:rsidRDefault="00F564CA">
      <w:pPr>
        <w:rPr>
          <w:rFonts w:ascii="Times New Roman" w:hAnsi="Times New Roman" w:cs="Times New Roman"/>
          <w:sz w:val="28"/>
          <w:szCs w:val="28"/>
        </w:rPr>
      </w:pPr>
    </w:p>
    <w:sectPr w:rsidR="00F564CA" w:rsidRPr="0060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3D"/>
    <w:rsid w:val="0060463D"/>
    <w:rsid w:val="00F5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67A6"/>
  <w15:chartTrackingRefBased/>
  <w15:docId w15:val="{E8B4F163-736C-4C7E-9A63-3AEC5DF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964</Words>
  <Characters>5499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2024-12-06T13:26:00Z</dcterms:created>
  <dcterms:modified xsi:type="dcterms:W3CDTF">2024-12-06T13:35:00Z</dcterms:modified>
</cp:coreProperties>
</file>